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3 -->
  <w:body>
    <w:p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</w:pPr>
      <w:bookmarkStart w:id="0" w:name="br1"/>
      <w:bookmarkEnd w:id="0"/>
      <w:r>
        <w:rPr>
          <w:rFonts w:ascii="Arial" w:hAnsi="Calibr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2073" w:x="1531" w:y="2210"/>
        <w:widowControl w:val="0"/>
        <w:autoSpaceDE w:val="0"/>
        <w:autoSpaceDN w:val="0"/>
        <w:spacing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SimHei" w:hAnsi="SimHei" w:cs="SimHei"/>
          <w:color w:val="000000"/>
          <w:spacing w:val="-18"/>
          <w:sz w:val="32"/>
          <w:szCs w:val="22"/>
          <w:lang w:val="en-US" w:eastAsia="en-US" w:bidi="ar-SA"/>
        </w:rPr>
        <w:t>附件</w:t>
      </w:r>
      <w:r>
        <w:rPr>
          <w:rFonts w:hAnsi="Calibri"/>
          <w:color w:val="000000"/>
          <w:spacing w:val="-3"/>
          <w:sz w:val="32"/>
          <w:szCs w:val="22"/>
          <w:lang w:val="en-US" w:eastAsia="en-US" w:bidi="ar-SA"/>
        </w:rPr>
        <w:t xml:space="preserve"> </w:t>
      </w:r>
      <w:r>
        <w:rPr>
          <w:rFonts w:ascii="KQLOBD+TimesNewRomanPS-BoldMT" w:hAnsi="Calibri"/>
          <w:color w:val="000000"/>
          <w:spacing w:val="-9"/>
          <w:sz w:val="32"/>
          <w:szCs w:val="22"/>
          <w:lang w:val="en-US" w:eastAsia="en-US" w:bidi="ar-SA"/>
        </w:rPr>
        <w:t>1</w:t>
      </w:r>
      <w:r>
        <w:rPr>
          <w:rFonts w:ascii="SimHei" w:hAnsi="SimHei" w:cs="SimHei"/>
          <w:color w:val="000000"/>
          <w:sz w:val="32"/>
          <w:szCs w:val="22"/>
          <w:lang w:val="en-US" w:eastAsia="en-US" w:bidi="ar-SA"/>
        </w:rPr>
        <w:t>：</w:t>
      </w:r>
    </w:p>
    <w:p>
      <w:pPr>
        <w:framePr w:w="2073" w:x="1531" w:y="2210"/>
        <w:widowControl w:val="0"/>
        <w:autoSpaceDE w:val="0"/>
        <w:autoSpaceDN w:val="0"/>
        <w:spacing w:before="242" w:line="319" w:lineRule="exact"/>
        <w:ind w:left="605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7"/>
          <w:sz w:val="32"/>
          <w:szCs w:val="22"/>
          <w:lang w:val="en-US" w:eastAsia="en-US" w:bidi="ar-SA"/>
        </w:rPr>
        <w:t>会前培训</w:t>
      </w:r>
    </w:p>
    <w:p>
      <w:pPr>
        <w:framePr w:w="9846" w:x="1531" w:y="3369"/>
        <w:widowControl w:val="0"/>
        <w:autoSpaceDE w:val="0"/>
        <w:autoSpaceDN w:val="0"/>
        <w:spacing w:line="332" w:lineRule="exact"/>
        <w:ind w:left="605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4"/>
          <w:sz w:val="32"/>
          <w:szCs w:val="22"/>
          <w:lang w:val="en-US" w:eastAsia="en-US" w:bidi="ar-SA"/>
        </w:rPr>
        <w:t>培训人：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Jirka</w:t>
      </w:r>
      <w:r>
        <w:rPr>
          <w:rFonts w:hAnsi="Calibri"/>
          <w:color w:val="000000"/>
          <w:spacing w:val="-1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Simunek</w:t>
      </w:r>
      <w:r>
        <w:rPr>
          <w:rFonts w:ascii="FangSong" w:hAnsi="FangSong" w:cs="FangSong"/>
          <w:color w:val="000000"/>
          <w:spacing w:val="-22"/>
          <w:sz w:val="32"/>
          <w:szCs w:val="22"/>
          <w:lang w:val="en-US" w:eastAsia="en-US" w:bidi="ar-SA"/>
        </w:rPr>
        <w:t>，美国加州大学环境科学系教授，长期从</w:t>
      </w:r>
    </w:p>
    <w:p>
      <w:pPr>
        <w:framePr w:w="9846" w:x="1531" w:y="3369"/>
        <w:widowControl w:val="0"/>
        <w:autoSpaceDE w:val="0"/>
        <w:autoSpaceDN w:val="0"/>
        <w:spacing w:before="239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10"/>
          <w:sz w:val="32"/>
          <w:szCs w:val="22"/>
          <w:lang w:val="en-US" w:eastAsia="en-US" w:bidi="ar-SA"/>
        </w:rPr>
        <w:t>事土壤水、热、溶质运移及其模型模拟研究。任《</w:t>
      </w:r>
      <w:r>
        <w:rPr>
          <w:rFonts w:ascii="EFSWKF+TimesNewRomanPSMT" w:hAnsi="Calibri"/>
          <w:color w:val="000000"/>
          <w:spacing w:val="-13"/>
          <w:sz w:val="32"/>
          <w:szCs w:val="22"/>
          <w:lang w:val="en-US" w:eastAsia="en-US" w:bidi="ar-SA"/>
        </w:rPr>
        <w:t>Vadose</w:t>
      </w:r>
      <w:r>
        <w:rPr>
          <w:rFonts w:hAnsi="Calibri"/>
          <w:color w:val="000000"/>
          <w:spacing w:val="19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Zone</w:t>
      </w:r>
    </w:p>
    <w:p>
      <w:pPr>
        <w:framePr w:w="9846" w:x="1531" w:y="3369"/>
        <w:widowControl w:val="0"/>
        <w:autoSpaceDE w:val="0"/>
        <w:autoSpaceDN w:val="0"/>
        <w:spacing w:before="239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Hydrology</w:t>
      </w:r>
      <w:r>
        <w:rPr>
          <w:rFonts w:ascii="FangSong" w:hAnsi="FangSong" w:cs="FangSong"/>
          <w:color w:val="000000"/>
          <w:spacing w:val="-30"/>
          <w:sz w:val="32"/>
          <w:szCs w:val="22"/>
          <w:lang w:val="en-US" w:eastAsia="en-US" w:bidi="ar-SA"/>
        </w:rPr>
        <w:t>》联合主编，《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Journal</w:t>
      </w:r>
      <w:r>
        <w:rPr>
          <w:rFonts w:hAnsi="Calibri"/>
          <w:color w:val="000000"/>
          <w:spacing w:val="-1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6"/>
          <w:sz w:val="32"/>
          <w:szCs w:val="22"/>
          <w:lang w:val="en-US" w:eastAsia="en-US" w:bidi="ar-SA"/>
        </w:rPr>
        <w:t>of</w:t>
      </w:r>
      <w:r>
        <w:rPr>
          <w:rFonts w:hAnsi="Calibri"/>
          <w:color w:val="000000"/>
          <w:spacing w:val="-1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Hydrology</w:t>
      </w:r>
      <w:r>
        <w:rPr>
          <w:rFonts w:ascii="FangSong" w:hAnsi="FangSong" w:cs="FangSong"/>
          <w:color w:val="000000"/>
          <w:spacing w:val="-24"/>
          <w:sz w:val="32"/>
          <w:szCs w:val="22"/>
          <w:lang w:val="en-US" w:eastAsia="en-US" w:bidi="ar-SA"/>
        </w:rPr>
        <w:t>》副主编等。发表</w:t>
      </w:r>
      <w:r>
        <w:rPr>
          <w:rFonts w:hAnsi="Calibri"/>
          <w:color w:val="000000"/>
          <w:spacing w:val="78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250</w:t>
      </w:r>
    </w:p>
    <w:p>
      <w:pPr>
        <w:framePr w:w="9846" w:x="1531" w:y="3369"/>
        <w:widowControl w:val="0"/>
        <w:autoSpaceDE w:val="0"/>
        <w:autoSpaceDN w:val="0"/>
        <w:spacing w:before="242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余篇论文和</w:t>
      </w:r>
      <w:r>
        <w:rPr>
          <w:rFonts w:hAnsi="Calibri"/>
          <w:color w:val="000000"/>
          <w:spacing w:val="-6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6"/>
          <w:sz w:val="32"/>
          <w:szCs w:val="22"/>
          <w:lang w:val="en-US" w:eastAsia="en-US" w:bidi="ar-SA"/>
        </w:rPr>
        <w:t>20</w:t>
      </w:r>
      <w:r>
        <w:rPr>
          <w:rFonts w:hAnsi="Calibri"/>
          <w:color w:val="000000"/>
          <w:spacing w:val="-8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22"/>
          <w:sz w:val="32"/>
          <w:szCs w:val="22"/>
          <w:lang w:val="en-US" w:eastAsia="en-US" w:bidi="ar-SA"/>
        </w:rPr>
        <w:t>余本专著，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H</w:t>
      </w:r>
      <w:r>
        <w:rPr>
          <w:rFonts w:hAnsi="Calibri"/>
          <w:color w:val="000000"/>
          <w:spacing w:val="-11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指数</w:t>
      </w:r>
      <w:r>
        <w:rPr>
          <w:rFonts w:hAnsi="Calibri"/>
          <w:color w:val="000000"/>
          <w:spacing w:val="-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108</w:t>
      </w:r>
      <w:r>
        <w:rPr>
          <w:rFonts w:ascii="FangSong" w:hAnsi="FangSong" w:cs="FangSong"/>
          <w:color w:val="000000"/>
          <w:spacing w:val="-19"/>
          <w:sz w:val="32"/>
          <w:szCs w:val="22"/>
          <w:lang w:val="en-US" w:eastAsia="en-US" w:bidi="ar-SA"/>
        </w:rPr>
        <w:t>，总引用</w:t>
      </w:r>
      <w:r>
        <w:rPr>
          <w:rFonts w:hAnsi="Calibri"/>
          <w:color w:val="000000"/>
          <w:spacing w:val="-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50,000</w:t>
      </w:r>
      <w:r>
        <w:rPr>
          <w:rFonts w:hAnsi="Calibri"/>
          <w:color w:val="000000"/>
          <w:spacing w:val="-6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22"/>
          <w:sz w:val="32"/>
          <w:szCs w:val="22"/>
          <w:lang w:val="en-US" w:eastAsia="en-US" w:bidi="ar-SA"/>
        </w:rPr>
        <w:t>余次。建立的</w:t>
      </w:r>
    </w:p>
    <w:p>
      <w:pPr>
        <w:framePr w:w="9846" w:x="1531" w:y="3369"/>
        <w:widowControl w:val="0"/>
        <w:autoSpaceDE w:val="0"/>
        <w:autoSpaceDN w:val="0"/>
        <w:spacing w:before="239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HYDRUS</w:t>
      </w:r>
      <w:r>
        <w:rPr>
          <w:rFonts w:hAnsi="Calibri"/>
          <w:color w:val="000000"/>
          <w:spacing w:val="-7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25"/>
          <w:sz w:val="32"/>
          <w:szCs w:val="22"/>
          <w:lang w:val="en-US" w:eastAsia="en-US" w:bidi="ar-SA"/>
        </w:rPr>
        <w:t>系列软件广泛应用于模拟非饱和区土壤水、热、溶质运动。</w:t>
      </w:r>
    </w:p>
    <w:p>
      <w:pPr>
        <w:framePr w:w="9846" w:x="1531" w:y="3369"/>
        <w:widowControl w:val="0"/>
        <w:autoSpaceDE w:val="0"/>
        <w:autoSpaceDN w:val="0"/>
        <w:spacing w:before="239" w:line="319" w:lineRule="exact"/>
        <w:ind w:left="605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协调人：赵英、胡秋丽、李会杰等</w:t>
      </w:r>
    </w:p>
    <w:p>
      <w:pPr>
        <w:framePr w:w="9579" w:x="1531" w:y="6842"/>
        <w:widowControl w:val="0"/>
        <w:autoSpaceDE w:val="0"/>
        <w:autoSpaceDN w:val="0"/>
        <w:spacing w:line="332" w:lineRule="exact"/>
        <w:ind w:left="605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简介：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HYDRUS</w:t>
      </w:r>
      <w:r>
        <w:rPr>
          <w:rFonts w:hAnsi="Calibri"/>
          <w:color w:val="000000"/>
          <w:spacing w:val="-5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软件培训为期三天（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7</w:t>
      </w:r>
      <w:r>
        <w:rPr>
          <w:rFonts w:hAnsi="Calibri"/>
          <w:color w:val="000000"/>
          <w:spacing w:val="-12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z w:val="32"/>
          <w:szCs w:val="22"/>
          <w:lang w:val="en-US" w:eastAsia="en-US" w:bidi="ar-SA"/>
        </w:rPr>
        <w:t>月</w:t>
      </w:r>
      <w:r>
        <w:rPr>
          <w:rFonts w:hAnsi="Calibri"/>
          <w:color w:val="000000"/>
          <w:spacing w:val="-2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6"/>
          <w:sz w:val="32"/>
          <w:szCs w:val="22"/>
          <w:lang w:val="en-US" w:eastAsia="en-US" w:bidi="ar-SA"/>
        </w:rPr>
        <w:t>31</w:t>
      </w:r>
      <w:r>
        <w:rPr>
          <w:rFonts w:hAnsi="Calibri"/>
          <w:color w:val="000000"/>
          <w:spacing w:val="-6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日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-</w:t>
      </w:r>
      <w:r>
        <w:rPr>
          <w:rFonts w:hAnsi="Calibri"/>
          <w:color w:val="000000"/>
          <w:spacing w:val="-19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8</w:t>
      </w:r>
      <w:r>
        <w:rPr>
          <w:rFonts w:hAnsi="Calibri"/>
          <w:color w:val="000000"/>
          <w:spacing w:val="-12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z w:val="32"/>
          <w:szCs w:val="22"/>
          <w:lang w:val="en-US" w:eastAsia="en-US" w:bidi="ar-SA"/>
        </w:rPr>
        <w:t>月</w:t>
      </w:r>
      <w:r>
        <w:rPr>
          <w:rFonts w:hAnsi="Calibri"/>
          <w:color w:val="000000"/>
          <w:spacing w:val="-21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2</w:t>
      </w:r>
      <w:r>
        <w:rPr>
          <w:rFonts w:hAnsi="Calibri"/>
          <w:color w:val="000000"/>
          <w:spacing w:val="-12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日），</w:t>
      </w:r>
    </w:p>
    <w:p>
      <w:pPr>
        <w:framePr w:w="9579" w:x="1531" w:y="6842"/>
        <w:widowControl w:val="0"/>
        <w:autoSpaceDE w:val="0"/>
        <w:autoSpaceDN w:val="0"/>
        <w:spacing w:before="242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第一天是主要内容理论和</w:t>
      </w:r>
      <w:r>
        <w:rPr>
          <w:rFonts w:hAnsi="Calibri"/>
          <w:color w:val="000000"/>
          <w:spacing w:val="-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HYDRUS-1D</w:t>
      </w: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，第二天是</w:t>
      </w:r>
      <w:r>
        <w:rPr>
          <w:rFonts w:hAnsi="Calibri"/>
          <w:color w:val="000000"/>
          <w:spacing w:val="-6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HYDRUS-2/3D</w:t>
      </w:r>
      <w:r>
        <w:rPr>
          <w:rFonts w:ascii="FangSong" w:hAnsi="FangSong" w:cs="FangSong"/>
          <w:color w:val="000000"/>
          <w:sz w:val="32"/>
          <w:szCs w:val="22"/>
          <w:lang w:val="en-US" w:eastAsia="en-US" w:bidi="ar-SA"/>
        </w:rPr>
        <w:t>，</w:t>
      </w:r>
    </w:p>
    <w:p>
      <w:pPr>
        <w:framePr w:w="9579" w:x="1531" w:y="6842"/>
        <w:widowControl w:val="0"/>
        <w:autoSpaceDE w:val="0"/>
        <w:autoSpaceDN w:val="0"/>
        <w:spacing w:before="239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28"/>
          <w:sz w:val="32"/>
          <w:szCs w:val="22"/>
          <w:lang w:val="en-US" w:eastAsia="en-US" w:bidi="ar-SA"/>
        </w:rPr>
        <w:t>第三天是模型特定方向的进阶学习（优先流、基于</w:t>
      </w:r>
      <w:r>
        <w:rPr>
          <w:rFonts w:hAnsi="Calibri"/>
          <w:color w:val="000000"/>
          <w:spacing w:val="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Unsatchem</w:t>
      </w:r>
      <w:r>
        <w:rPr>
          <w:rFonts w:hAnsi="Calibri"/>
          <w:color w:val="000000"/>
          <w:spacing w:val="-6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z w:val="32"/>
          <w:szCs w:val="22"/>
          <w:lang w:val="en-US" w:eastAsia="en-US" w:bidi="ar-SA"/>
        </w:rPr>
        <w:t>和</w:t>
      </w:r>
      <w:r>
        <w:rPr>
          <w:rFonts w:hAnsi="Calibri"/>
          <w:color w:val="000000"/>
          <w:spacing w:val="-2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HP1</w:t>
      </w:r>
    </w:p>
    <w:p>
      <w:pPr>
        <w:framePr w:w="9579" w:x="1531" w:y="6842"/>
        <w:widowControl w:val="0"/>
        <w:autoSpaceDE w:val="0"/>
        <w:autoSpaceDN w:val="0"/>
        <w:spacing w:before="239" w:line="319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的生物地球化学建模、耦合水汽热传输等）。更多详细信息请见以</w:t>
      </w:r>
    </w:p>
    <w:p>
      <w:pPr>
        <w:framePr w:w="9579" w:x="1531" w:y="6842"/>
        <w:widowControl w:val="0"/>
        <w:autoSpaceDE w:val="0"/>
        <w:autoSpaceDN w:val="0"/>
        <w:spacing w:before="259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下网站：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https://www.pc-progress.com/en/Default.aspx?courses</w:t>
      </w:r>
      <w:r>
        <w:rPr>
          <w:rFonts w:ascii="FangSong" w:hAnsi="FangSong" w:cs="FangSong"/>
          <w:color w:val="000000"/>
          <w:sz w:val="32"/>
          <w:szCs w:val="22"/>
          <w:lang w:val="en-US" w:eastAsia="en-US" w:bidi="ar-SA"/>
        </w:rPr>
        <w:t>。</w:t>
      </w:r>
    </w:p>
    <w:p>
      <w:pPr>
        <w:framePr w:w="9579" w:x="1531" w:y="6842"/>
        <w:widowControl w:val="0"/>
        <w:autoSpaceDE w:val="0"/>
        <w:autoSpaceDN w:val="0"/>
        <w:spacing w:before="248" w:line="332" w:lineRule="exact"/>
        <w:ind w:left="605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Introduction:</w:t>
      </w:r>
      <w:r>
        <w:rPr>
          <w:rFonts w:hAnsi="Calibri"/>
          <w:color w:val="000000"/>
          <w:spacing w:val="61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HYDRUS</w:t>
      </w:r>
      <w:r>
        <w:rPr>
          <w:rFonts w:hAnsi="Calibri"/>
          <w:color w:val="000000"/>
          <w:spacing w:val="60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course</w:t>
      </w:r>
      <w:r>
        <w:rPr>
          <w:rFonts w:hAnsi="Calibri"/>
          <w:color w:val="000000"/>
          <w:spacing w:val="60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(July</w:t>
      </w:r>
      <w:r>
        <w:rPr>
          <w:rFonts w:hAnsi="Calibri"/>
          <w:color w:val="000000"/>
          <w:spacing w:val="58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31,</w:t>
      </w:r>
      <w:r>
        <w:rPr>
          <w:rFonts w:hAnsi="Calibri"/>
          <w:color w:val="000000"/>
          <w:spacing w:val="4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August</w:t>
      </w:r>
      <w:r>
        <w:rPr>
          <w:rFonts w:hAnsi="Calibri"/>
          <w:color w:val="000000"/>
          <w:spacing w:val="60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1-2):</w:t>
      </w:r>
      <w:r>
        <w:rPr>
          <w:rFonts w:hAnsi="Calibri"/>
          <w:color w:val="000000"/>
          <w:spacing w:val="5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Three-day</w:t>
      </w:r>
    </w:p>
    <w:p>
      <w:pPr>
        <w:framePr w:w="9579" w:x="1531" w:y="6842"/>
        <w:widowControl w:val="0"/>
        <w:autoSpaceDE w:val="0"/>
        <w:autoSpaceDN w:val="0"/>
        <w:spacing w:before="246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courses.</w:t>
      </w:r>
      <w:r>
        <w:rPr>
          <w:rFonts w:hAnsi="Calibri"/>
          <w:color w:val="000000"/>
          <w:spacing w:val="5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5"/>
          <w:sz w:val="32"/>
          <w:szCs w:val="22"/>
          <w:lang w:val="en-US" w:eastAsia="en-US" w:bidi="ar-SA"/>
        </w:rPr>
        <w:t>On</w:t>
      </w:r>
      <w:r>
        <w:rPr>
          <w:rFonts w:hAnsi="Calibri"/>
          <w:color w:val="000000"/>
          <w:spacing w:val="1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the</w:t>
      </w:r>
      <w:r>
        <w:rPr>
          <w:rFonts w:hAnsi="Calibri"/>
          <w:color w:val="000000"/>
          <w:spacing w:val="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first</w:t>
      </w:r>
      <w:r>
        <w:rPr>
          <w:rFonts w:hAnsi="Calibri"/>
          <w:color w:val="000000"/>
          <w:spacing w:val="5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11"/>
          <w:sz w:val="32"/>
          <w:szCs w:val="22"/>
          <w:lang w:val="en-US" w:eastAsia="en-US" w:bidi="ar-SA"/>
        </w:rPr>
        <w:t>day,</w:t>
      </w:r>
      <w:r>
        <w:rPr>
          <w:rFonts w:hAnsi="Calibri"/>
          <w:color w:val="000000"/>
          <w:spacing w:val="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I</w:t>
      </w:r>
      <w:r>
        <w:rPr>
          <w:rFonts w:hAnsi="Calibri"/>
          <w:color w:val="000000"/>
          <w:spacing w:val="1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cover</w:t>
      </w:r>
      <w:r>
        <w:rPr>
          <w:rFonts w:hAnsi="Calibri"/>
          <w:color w:val="000000"/>
          <w:spacing w:val="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the</w:t>
      </w:r>
      <w:r>
        <w:rPr>
          <w:rFonts w:hAnsi="Calibri"/>
          <w:color w:val="000000"/>
          <w:spacing w:val="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theory</w:t>
      </w:r>
      <w:r>
        <w:rPr>
          <w:rFonts w:hAnsi="Calibri"/>
          <w:color w:val="000000"/>
          <w:spacing w:val="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and</w:t>
      </w:r>
      <w:r>
        <w:rPr>
          <w:rFonts w:hAnsi="Calibri"/>
          <w:color w:val="000000"/>
          <w:spacing w:val="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1D,</w:t>
      </w:r>
      <w:r>
        <w:rPr>
          <w:rFonts w:hAnsi="Calibri"/>
          <w:color w:val="000000"/>
          <w:spacing w:val="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6"/>
          <w:sz w:val="32"/>
          <w:szCs w:val="22"/>
          <w:lang w:val="en-US" w:eastAsia="en-US" w:bidi="ar-SA"/>
        </w:rPr>
        <w:t>on</w:t>
      </w:r>
      <w:r>
        <w:rPr>
          <w:rFonts w:hAnsi="Calibri"/>
          <w:color w:val="000000"/>
          <w:spacing w:val="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the</w:t>
      </w:r>
      <w:r>
        <w:rPr>
          <w:rFonts w:hAnsi="Calibri"/>
          <w:color w:val="000000"/>
          <w:spacing w:val="1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second</w:t>
      </w:r>
      <w:r>
        <w:rPr>
          <w:rFonts w:hAnsi="Calibri"/>
          <w:color w:val="000000"/>
          <w:spacing w:val="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11"/>
          <w:sz w:val="32"/>
          <w:szCs w:val="22"/>
          <w:lang w:val="en-US" w:eastAsia="en-US" w:bidi="ar-SA"/>
        </w:rPr>
        <w:t>day,</w:t>
      </w:r>
      <w:r>
        <w:rPr>
          <w:rFonts w:hAnsi="Calibri"/>
          <w:color w:val="000000"/>
          <w:spacing w:val="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I</w:t>
      </w:r>
    </w:p>
    <w:p>
      <w:pPr>
        <w:framePr w:w="9579" w:x="1531" w:y="6842"/>
        <w:widowControl w:val="0"/>
        <w:autoSpaceDE w:val="0"/>
        <w:autoSpaceDN w:val="0"/>
        <w:spacing w:before="246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cover</w:t>
      </w:r>
      <w:r>
        <w:rPr>
          <w:rFonts w:hAnsi="Calibri"/>
          <w:color w:val="000000"/>
          <w:spacing w:val="9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2/3D,</w:t>
      </w:r>
      <w:r>
        <w:rPr>
          <w:rFonts w:hAnsi="Calibri"/>
          <w:color w:val="000000"/>
          <w:spacing w:val="9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and</w:t>
      </w:r>
      <w:r>
        <w:rPr>
          <w:rFonts w:hAnsi="Calibri"/>
          <w:color w:val="000000"/>
          <w:spacing w:val="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6"/>
          <w:sz w:val="32"/>
          <w:szCs w:val="22"/>
          <w:lang w:val="en-US" w:eastAsia="en-US" w:bidi="ar-SA"/>
        </w:rPr>
        <w:t>on</w:t>
      </w:r>
      <w:r>
        <w:rPr>
          <w:rFonts w:hAnsi="Calibri"/>
          <w:color w:val="000000"/>
          <w:spacing w:val="6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the</w:t>
      </w:r>
      <w:r>
        <w:rPr>
          <w:rFonts w:hAnsi="Calibri"/>
          <w:color w:val="000000"/>
          <w:spacing w:val="6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third</w:t>
      </w:r>
      <w:r>
        <w:rPr>
          <w:rFonts w:hAnsi="Calibri"/>
          <w:color w:val="000000"/>
          <w:spacing w:val="8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11"/>
          <w:sz w:val="32"/>
          <w:szCs w:val="22"/>
          <w:lang w:val="en-US" w:eastAsia="en-US" w:bidi="ar-SA"/>
        </w:rPr>
        <w:t>day,</w:t>
      </w:r>
      <w:r>
        <w:rPr>
          <w:rFonts w:hAnsi="Calibri"/>
          <w:color w:val="000000"/>
          <w:spacing w:val="1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what</w:t>
      </w:r>
      <w:r>
        <w:rPr>
          <w:rFonts w:hAnsi="Calibri"/>
          <w:color w:val="000000"/>
          <w:spacing w:val="10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I</w:t>
      </w:r>
      <w:r>
        <w:rPr>
          <w:rFonts w:hAnsi="Calibri"/>
          <w:color w:val="000000"/>
          <w:spacing w:val="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call</w:t>
      </w:r>
      <w:r>
        <w:rPr>
          <w:rFonts w:hAnsi="Calibri"/>
          <w:color w:val="000000"/>
          <w:spacing w:val="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EFSWKF+TimesNewRomanPSMT" w:cs="EFSWKF+TimesNewRomanPSMT"/>
          <w:color w:val="000000"/>
          <w:spacing w:val="-8"/>
          <w:sz w:val="32"/>
          <w:szCs w:val="22"/>
          <w:lang w:val="en-US" w:eastAsia="en-US" w:bidi="ar-SA"/>
        </w:rPr>
        <w:t>“advanced</w:t>
      </w:r>
      <w:r>
        <w:rPr>
          <w:rFonts w:hAnsi="Calibri"/>
          <w:color w:val="000000"/>
          <w:spacing w:val="8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EFSWKF+TimesNewRomanPSMT" w:cs="EFSWKF+TimesNewRomanPSMT"/>
          <w:color w:val="000000"/>
          <w:spacing w:val="-9"/>
          <w:sz w:val="32"/>
          <w:szCs w:val="22"/>
          <w:lang w:val="en-US" w:eastAsia="en-US" w:bidi="ar-SA"/>
        </w:rPr>
        <w:t>processes’,</w:t>
      </w:r>
      <w:r>
        <w:rPr>
          <w:rFonts w:hAnsi="Calibri"/>
          <w:color w:val="000000"/>
          <w:spacing w:val="1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such</w:t>
      </w:r>
    </w:p>
    <w:p>
      <w:pPr>
        <w:framePr w:w="9579" w:x="1531" w:y="6842"/>
        <w:widowControl w:val="0"/>
        <w:autoSpaceDE w:val="0"/>
        <w:autoSpaceDN w:val="0"/>
        <w:spacing w:before="246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5"/>
          <w:sz w:val="32"/>
          <w:szCs w:val="22"/>
          <w:lang w:val="en-US" w:eastAsia="en-US" w:bidi="ar-SA"/>
        </w:rPr>
        <w:t>as</w:t>
      </w:r>
      <w:r>
        <w:rPr>
          <w:rFonts w:hAnsi="Calibri"/>
          <w:color w:val="000000"/>
          <w:spacing w:val="-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preferential</w:t>
      </w:r>
      <w:r>
        <w:rPr>
          <w:rFonts w:hAnsi="Calibri"/>
          <w:color w:val="000000"/>
          <w:spacing w:val="-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13"/>
          <w:sz w:val="32"/>
          <w:szCs w:val="22"/>
          <w:lang w:val="en-US" w:eastAsia="en-US" w:bidi="ar-SA"/>
        </w:rPr>
        <w:t>flow,</w:t>
      </w:r>
      <w:r>
        <w:rPr>
          <w:rFonts w:hAnsi="Calibri"/>
          <w:color w:val="000000"/>
          <w:spacing w:val="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biogeochemical</w:t>
      </w:r>
      <w:r>
        <w:rPr>
          <w:rFonts w:hAnsi="Calibri"/>
          <w:color w:val="000000"/>
          <w:spacing w:val="-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modeling</w:t>
      </w:r>
      <w:r>
        <w:rPr>
          <w:rFonts w:hAnsi="Calibri"/>
          <w:color w:val="000000"/>
          <w:spacing w:val="-3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with</w:t>
      </w:r>
      <w:r>
        <w:rPr>
          <w:rFonts w:hAnsi="Calibri"/>
          <w:color w:val="000000"/>
          <w:spacing w:val="-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Unsatchem</w:t>
      </w:r>
      <w:r>
        <w:rPr>
          <w:rFonts w:hAnsi="Calibri"/>
          <w:color w:val="000000"/>
          <w:spacing w:val="-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and</w:t>
      </w:r>
      <w:r>
        <w:rPr>
          <w:rFonts w:hAnsi="Calibri"/>
          <w:color w:val="000000"/>
          <w:spacing w:val="-5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HP1,</w:t>
      </w:r>
    </w:p>
    <w:p>
      <w:pPr>
        <w:framePr w:w="9579" w:x="1531" w:y="6842"/>
        <w:widowControl w:val="0"/>
        <w:autoSpaceDE w:val="0"/>
        <w:autoSpaceDN w:val="0"/>
        <w:spacing w:before="248"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and</w:t>
      </w:r>
      <w:r>
        <w:rPr>
          <w:rFonts w:hAnsi="Calibri"/>
          <w:color w:val="000000"/>
          <w:spacing w:val="2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coupled</w:t>
      </w:r>
      <w:r>
        <w:rPr>
          <w:rFonts w:hAnsi="Calibri"/>
          <w:color w:val="000000"/>
          <w:spacing w:val="2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10"/>
          <w:sz w:val="32"/>
          <w:szCs w:val="22"/>
          <w:lang w:val="en-US" w:eastAsia="en-US" w:bidi="ar-SA"/>
        </w:rPr>
        <w:t>water-vapor-energy</w:t>
      </w:r>
      <w:r>
        <w:rPr>
          <w:rFonts w:hAnsi="Calibri"/>
          <w:color w:val="000000"/>
          <w:spacing w:val="29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flow</w:t>
      </w:r>
      <w:r>
        <w:rPr>
          <w:rFonts w:hAnsi="Calibri"/>
          <w:color w:val="000000"/>
          <w:spacing w:val="28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and</w:t>
      </w:r>
      <w:r>
        <w:rPr>
          <w:rFonts w:hAnsi="Calibri"/>
          <w:color w:val="000000"/>
          <w:spacing w:val="26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transport.</w:t>
      </w:r>
      <w:r>
        <w:rPr>
          <w:rFonts w:hAnsi="Calibri"/>
          <w:color w:val="000000"/>
          <w:spacing w:val="1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15"/>
          <w:sz w:val="32"/>
          <w:szCs w:val="22"/>
          <w:lang w:val="en-US" w:eastAsia="en-US" w:bidi="ar-SA"/>
        </w:rPr>
        <w:t>You</w:t>
      </w:r>
      <w:r>
        <w:rPr>
          <w:rFonts w:hAnsi="Calibri"/>
          <w:color w:val="000000"/>
          <w:spacing w:val="3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can</w:t>
      </w:r>
      <w:r>
        <w:rPr>
          <w:rFonts w:hAnsi="Calibri"/>
          <w:color w:val="000000"/>
          <w:spacing w:val="2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find</w:t>
      </w:r>
      <w:r>
        <w:rPr>
          <w:rFonts w:hAnsi="Calibri"/>
          <w:color w:val="000000"/>
          <w:spacing w:val="27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more</w:t>
      </w:r>
    </w:p>
    <w:p>
      <w:pPr>
        <w:framePr w:w="9579" w:x="1531" w:y="6842"/>
        <w:widowControl w:val="0"/>
        <w:autoSpaceDE w:val="0"/>
        <w:autoSpaceDN w:val="0"/>
        <w:spacing w:before="245" w:line="333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details</w:t>
      </w:r>
      <w:r>
        <w:rPr>
          <w:rFonts w:hAnsi="Calibri"/>
          <w:color w:val="000000"/>
          <w:spacing w:val="-11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5"/>
          <w:sz w:val="32"/>
          <w:szCs w:val="22"/>
          <w:lang w:val="en-US" w:eastAsia="en-US" w:bidi="ar-SA"/>
        </w:rPr>
        <w:t>at</w:t>
      </w:r>
      <w:r>
        <w:rPr>
          <w:rFonts w:hAnsi="Calibri"/>
          <w:color w:val="000000"/>
          <w:spacing w:val="-17"/>
          <w:sz w:val="32"/>
          <w:szCs w:val="22"/>
          <w:lang w:val="en-US" w:eastAsia="en-US" w:bidi="ar-SA"/>
        </w:rPr>
        <w:t xml:space="preserve"> </w:t>
      </w:r>
      <w:hyperlink r:id="rId4" w:history="1">
        <w:r>
          <w:rPr>
            <w:rFonts w:ascii="EFSWKF+TimesNewRomanPSMT" w:hAnsi="Calibri"/>
            <w:color w:val="0563C1"/>
            <w:spacing w:val="-9"/>
            <w:sz w:val="32"/>
            <w:szCs w:val="22"/>
            <w:u w:val="single"/>
            <w:lang w:val="en-US" w:eastAsia="en-US" w:bidi="ar-SA"/>
          </w:rPr>
          <w:t>https://www.pc-progress.com/en/Default.aspx?courses</w:t>
        </w:r>
      </w:hyperlink>
      <w:r>
        <w:rPr>
          <w:rFonts w:ascii="EFSWKF+TimesNewRomanPSMT" w:hAnsi="Calibri"/>
          <w:color w:val="000000"/>
          <w:sz w:val="32"/>
          <w:szCs w:val="22"/>
          <w:lang w:val="en-US" w:eastAsia="en-US" w:bidi="ar-SA"/>
        </w:rPr>
        <w:t>.</w:t>
      </w:r>
    </w:p>
    <w:p>
      <w:pPr>
        <w:framePr w:w="9579" w:x="1531" w:y="6842"/>
        <w:widowControl w:val="0"/>
        <w:autoSpaceDE w:val="0"/>
        <w:autoSpaceDN w:val="0"/>
        <w:spacing w:before="239" w:line="332" w:lineRule="exact"/>
        <w:ind w:left="605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7"/>
          <w:sz w:val="32"/>
          <w:szCs w:val="22"/>
          <w:lang w:val="en-US" w:eastAsia="en-US" w:bidi="ar-SA"/>
        </w:rPr>
        <w:t>会后培训（</w:t>
      </w:r>
      <w:r>
        <w:rPr>
          <w:rFonts w:ascii="KQLOBD+TimesNewRomanPS-BoldMT" w:hAnsi="Calibri"/>
          <w:color w:val="000000"/>
          <w:sz w:val="32"/>
          <w:szCs w:val="22"/>
          <w:lang w:val="en-US" w:eastAsia="en-US" w:bidi="ar-SA"/>
        </w:rPr>
        <w:t>8</w:t>
      </w:r>
      <w:r>
        <w:rPr>
          <w:rFonts w:hAnsi="Calibri"/>
          <w:color w:val="000000"/>
          <w:spacing w:val="-12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z w:val="32"/>
          <w:szCs w:val="22"/>
          <w:lang w:val="en-US" w:eastAsia="en-US" w:bidi="ar-SA"/>
        </w:rPr>
        <w:t>月</w:t>
      </w:r>
      <w:r>
        <w:rPr>
          <w:rFonts w:hAnsi="Calibri"/>
          <w:color w:val="000000"/>
          <w:spacing w:val="-21"/>
          <w:sz w:val="32"/>
          <w:szCs w:val="22"/>
          <w:lang w:val="en-US" w:eastAsia="en-US" w:bidi="ar-SA"/>
        </w:rPr>
        <w:t xml:space="preserve"> </w:t>
      </w:r>
      <w:r>
        <w:rPr>
          <w:rFonts w:ascii="KQLOBD+TimesNewRomanPS-BoldMT" w:hAnsi="Calibri"/>
          <w:color w:val="000000"/>
          <w:sz w:val="32"/>
          <w:szCs w:val="22"/>
          <w:lang w:val="en-US" w:eastAsia="en-US" w:bidi="ar-SA"/>
        </w:rPr>
        <w:t>5</w:t>
      </w:r>
      <w:r>
        <w:rPr>
          <w:rFonts w:hAnsi="Calibri"/>
          <w:color w:val="000000"/>
          <w:spacing w:val="-10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日）</w:t>
      </w:r>
    </w:p>
    <w:p>
      <w:pPr>
        <w:framePr w:w="6301" w:x="2136" w:y="13790"/>
        <w:widowControl w:val="0"/>
        <w:autoSpaceDE w:val="0"/>
        <w:autoSpaceDN w:val="0"/>
        <w:spacing w:line="319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8"/>
          <w:sz w:val="32"/>
          <w:szCs w:val="22"/>
          <w:lang w:val="en-US" w:eastAsia="en-US" w:bidi="ar-SA"/>
        </w:rPr>
        <w:t>同位素水文原理、测定和应用高级培训讲座</w:t>
      </w:r>
    </w:p>
    <w:p>
      <w:pPr>
        <w:framePr w:w="9241" w:x="2136" w:y="14370"/>
        <w:widowControl w:val="0"/>
        <w:autoSpaceDE w:val="0"/>
        <w:autoSpaceDN w:val="0"/>
        <w:spacing w:line="332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cs="FangSong"/>
          <w:color w:val="000000"/>
          <w:spacing w:val="-14"/>
          <w:sz w:val="32"/>
          <w:szCs w:val="22"/>
          <w:lang w:val="en-US" w:eastAsia="en-US" w:bidi="ar-SA"/>
        </w:rPr>
        <w:t>报告人：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Jeffrey</w:t>
      </w:r>
      <w:r>
        <w:rPr>
          <w:rFonts w:hAnsi="Calibri"/>
          <w:color w:val="000000"/>
          <w:spacing w:val="-10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7"/>
          <w:sz w:val="32"/>
          <w:szCs w:val="22"/>
          <w:lang w:val="en-US" w:eastAsia="en-US" w:bidi="ar-SA"/>
        </w:rPr>
        <w:t>John</w:t>
      </w:r>
      <w:r>
        <w:rPr>
          <w:rFonts w:hAnsi="Calibri"/>
          <w:color w:val="000000"/>
          <w:spacing w:val="-14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McDonnell</w:t>
      </w:r>
      <w:r>
        <w:rPr>
          <w:rFonts w:ascii="FangSong" w:hAnsi="FangSong" w:cs="FangSong"/>
          <w:color w:val="000000"/>
          <w:spacing w:val="-142"/>
          <w:sz w:val="32"/>
          <w:szCs w:val="22"/>
          <w:lang w:val="en-US" w:eastAsia="en-US" w:bidi="ar-SA"/>
        </w:rPr>
        <w:t>、</w:t>
      </w:r>
      <w:r>
        <w:rPr>
          <w:rFonts w:ascii="EFSWKF+TimesNewRomanPSMT" w:hAnsi="EFSWKF+TimesNewRomanPSMT" w:cs="EFSWKF+TimesNewRomanPSMT"/>
          <w:color w:val="000000"/>
          <w:spacing w:val="-9"/>
          <w:sz w:val="32"/>
          <w:szCs w:val="22"/>
          <w:lang w:val="en-US" w:eastAsia="en-US" w:bidi="ar-SA"/>
        </w:rPr>
        <w:t>Adrià</w:t>
      </w:r>
      <w:r>
        <w:rPr>
          <w:rFonts w:hAnsi="Calibri"/>
          <w:color w:val="000000"/>
          <w:spacing w:val="-9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Barbeta</w:t>
      </w:r>
      <w:r>
        <w:rPr>
          <w:rFonts w:ascii="FangSong" w:hAnsi="FangSong" w:cs="FangSong"/>
          <w:color w:val="000000"/>
          <w:spacing w:val="-145"/>
          <w:sz w:val="32"/>
          <w:szCs w:val="22"/>
          <w:lang w:val="en-US" w:eastAsia="en-US" w:bidi="ar-SA"/>
        </w:rPr>
        <w:t>、</w:t>
      </w:r>
      <w:r>
        <w:rPr>
          <w:rFonts w:ascii="EFSWKF+TimesNewRomanPSMT" w:hAnsi="Calibri"/>
          <w:color w:val="000000"/>
          <w:spacing w:val="-8"/>
          <w:sz w:val="32"/>
          <w:szCs w:val="22"/>
          <w:lang w:val="en-US" w:eastAsia="en-US" w:bidi="ar-SA"/>
        </w:rPr>
        <w:t>Natalie</w:t>
      </w:r>
      <w:r>
        <w:rPr>
          <w:rFonts w:hAnsi="Calibri"/>
          <w:color w:val="000000"/>
          <w:spacing w:val="-12"/>
          <w:sz w:val="32"/>
          <w:szCs w:val="22"/>
          <w:lang w:val="en-US" w:eastAsia="en-US" w:bidi="ar-SA"/>
        </w:rPr>
        <w:t xml:space="preserve"> </w:t>
      </w:r>
      <w:r>
        <w:rPr>
          <w:rFonts w:ascii="EFSWKF+TimesNewRomanPSMT" w:hAnsi="Calibri"/>
          <w:color w:val="000000"/>
          <w:spacing w:val="-9"/>
          <w:sz w:val="32"/>
          <w:szCs w:val="22"/>
          <w:lang w:val="en-US" w:eastAsia="en-US" w:bidi="ar-SA"/>
        </w:rPr>
        <w:t>Orlowski</w:t>
      </w:r>
      <w:r>
        <w:rPr>
          <w:rFonts w:ascii="FangSong" w:hAnsi="FangSong" w:cs="FangSong"/>
          <w:color w:val="000000"/>
          <w:sz w:val="32"/>
          <w:szCs w:val="22"/>
          <w:lang w:val="en-US" w:eastAsia="en-US" w:bidi="ar-SA"/>
        </w:rPr>
        <w:t>、</w:t>
      </w:r>
    </w:p>
    <w:p>
      <w:pPr>
        <w:framePr w:w="1219" w:x="9396" w:y="15661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—</w:t>
      </w:r>
      <w:r>
        <w:rPr>
          <w:rFonts w:hAnsi="Calibr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SimSun" w:hAnsi="Calibri"/>
          <w:color w:val="000000"/>
          <w:sz w:val="28"/>
          <w:szCs w:val="22"/>
          <w:lang w:val="en-US" w:eastAsia="en-US" w:bidi="ar-SA"/>
        </w:rPr>
        <w:t>9</w:t>
      </w:r>
      <w:r>
        <w:rPr>
          <w:rFonts w:hAnsi="Calibri"/>
          <w:color w:val="000000"/>
          <w:spacing w:val="68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cs="SimSun"/>
          <w:color w:val="000000"/>
          <w:sz w:val="28"/>
          <w:szCs w:val="22"/>
          <w:lang w:val="en-US" w:eastAsia="en-US" w:bidi="ar-SA"/>
        </w:rPr>
        <w:t>—</w:t>
      </w:r>
    </w:p>
    <w:p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pt;height:3pt;margin-top:-1pt;margin-left:-1pt;mso-position-horizontal-relative:page;mso-position-vertical-relative:page;position:absolute;z-index:-251658240">
            <v:imagedata r:id="rId5" o:title=""/>
          </v:shape>
        </w:pic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bookmarkStart w:id="1" w:name="br1_0"/>
      <w:bookmarkEnd w:id="1"/>
      <w:r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  <w:t xml:space="preserve"> </w:t>
      </w:r>
    </w:p>
    <w:p>
      <w:pPr>
        <w:framePr w:w="3749" w:x="1531" w:y="2210"/>
        <w:widowControl w:val="0"/>
        <w:autoSpaceDE w:val="0"/>
        <w:autoSpaceDN w:val="0"/>
        <w:spacing w:line="319" w:lineRule="exact"/>
        <w:rPr>
          <w:rFonts w:eastAsiaTheme="minorEastAsia" w:hAnsiTheme="minorHAnsi" w:cstheme="minorBid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eastAsiaTheme="minorEastAsia" w:cs="FangSong"/>
          <w:color w:val="000000"/>
          <w:spacing w:val="-18"/>
          <w:sz w:val="32"/>
          <w:szCs w:val="22"/>
          <w:lang w:val="en-US" w:eastAsia="en-US" w:bidi="ar-SA"/>
        </w:rPr>
        <w:t>司炳成、赵英、李会杰等</w:t>
      </w:r>
    </w:p>
    <w:p>
      <w:pPr>
        <w:framePr w:w="9491" w:x="1531" w:y="3369"/>
        <w:widowControl w:val="0"/>
        <w:autoSpaceDE w:val="0"/>
        <w:autoSpaceDN w:val="0"/>
        <w:spacing w:line="332" w:lineRule="exact"/>
        <w:ind w:left="605"/>
        <w:rPr>
          <w:rFonts w:eastAsiaTheme="minorEastAsia" w:hAnsiTheme="minorHAnsi" w:cstheme="minorBidi"/>
          <w:color w:val="000000"/>
          <w:sz w:val="32"/>
          <w:szCs w:val="22"/>
          <w:lang w:val="en-US" w:eastAsia="en-US" w:bidi="ar-SA"/>
        </w:rPr>
      </w:pPr>
      <w:r>
        <w:rPr>
          <w:rFonts w:ascii="ITWMAB+TimesNewRomanPSMT" w:eastAsiaTheme="minorEastAsia" w:hAnsiTheme="minorHAnsi" w:cstheme="minorBidi"/>
          <w:color w:val="000000"/>
          <w:spacing w:val="-8"/>
          <w:sz w:val="32"/>
          <w:szCs w:val="22"/>
          <w:lang w:val="en-US" w:eastAsia="en-US" w:bidi="ar-SA"/>
        </w:rPr>
        <w:t>HYDRUS</w:t>
      </w:r>
      <w:r>
        <w:rPr>
          <w:rFonts w:eastAsiaTheme="minorEastAsia" w:hAnsiTheme="minorHAnsi" w:cstheme="minorBidi"/>
          <w:color w:val="000000"/>
          <w:spacing w:val="5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eastAsiaTheme="minorEastAsia" w:cs="FangSong"/>
          <w:color w:val="000000"/>
          <w:spacing w:val="-6"/>
          <w:sz w:val="32"/>
          <w:szCs w:val="22"/>
          <w:lang w:val="en-US" w:eastAsia="en-US" w:bidi="ar-SA"/>
        </w:rPr>
        <w:t>软件培训费用和水同位素高级讲座班将根据报名人</w:t>
      </w:r>
    </w:p>
    <w:p>
      <w:pPr>
        <w:framePr w:w="9491" w:x="1531" w:y="3369"/>
        <w:widowControl w:val="0"/>
        <w:autoSpaceDE w:val="0"/>
        <w:autoSpaceDN w:val="0"/>
        <w:spacing w:before="239" w:line="319" w:lineRule="exact"/>
        <w:rPr>
          <w:rFonts w:eastAsiaTheme="minorEastAsia" w:hAnsiTheme="minorHAnsi" w:cstheme="minorBid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eastAsiaTheme="minorEastAsia" w:cs="FangSong"/>
          <w:color w:val="000000"/>
          <w:spacing w:val="-15"/>
          <w:sz w:val="32"/>
          <w:szCs w:val="22"/>
          <w:lang w:val="en-US" w:eastAsia="en-US" w:bidi="ar-SA"/>
        </w:rPr>
        <w:t>数酌情收取费用，主要用于专家费、场地费、自助餐费等。请感兴</w:t>
      </w:r>
    </w:p>
    <w:p>
      <w:pPr>
        <w:framePr w:w="9491" w:x="1531" w:y="3369"/>
        <w:widowControl w:val="0"/>
        <w:autoSpaceDE w:val="0"/>
        <w:autoSpaceDN w:val="0"/>
        <w:spacing w:before="259" w:line="319" w:lineRule="exact"/>
        <w:rPr>
          <w:rFonts w:eastAsiaTheme="minorEastAsia" w:hAnsiTheme="minorHAnsi" w:cstheme="minorBid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eastAsiaTheme="minorEastAsia" w:cs="FangSong"/>
          <w:color w:val="000000"/>
          <w:spacing w:val="-18"/>
          <w:sz w:val="32"/>
          <w:szCs w:val="22"/>
          <w:lang w:val="en-US" w:eastAsia="en-US" w:bidi="ar-SA"/>
        </w:rPr>
        <w:t>趣的老师和同学加入微信群报名。</w:t>
      </w:r>
    </w:p>
    <w:p>
      <w:pPr>
        <w:framePr w:w="3837" w:x="2136" w:y="5106"/>
        <w:widowControl w:val="0"/>
        <w:autoSpaceDE w:val="0"/>
        <w:autoSpaceDN w:val="0"/>
        <w:spacing w:line="332" w:lineRule="exact"/>
        <w:rPr>
          <w:rFonts w:eastAsiaTheme="minorEastAsia" w:hAnsiTheme="minorHAnsi" w:cstheme="minorBid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eastAsiaTheme="minorEastAsia" w:cs="FangSong"/>
          <w:color w:val="000000"/>
          <w:spacing w:val="-18"/>
          <w:sz w:val="32"/>
          <w:szCs w:val="22"/>
          <w:lang w:val="en-US" w:eastAsia="en-US" w:bidi="ar-SA"/>
        </w:rPr>
        <w:t>一：</w:t>
      </w:r>
      <w:r>
        <w:rPr>
          <w:rFonts w:ascii="ITWMAB+TimesNewRomanPSMT" w:eastAsiaTheme="minorEastAsia" w:hAnsiTheme="minorHAnsi" w:cstheme="minorBidi"/>
          <w:color w:val="000000"/>
          <w:spacing w:val="-8"/>
          <w:sz w:val="32"/>
          <w:szCs w:val="22"/>
          <w:lang w:val="en-US" w:eastAsia="en-US" w:bidi="ar-SA"/>
        </w:rPr>
        <w:t>Hydrus</w:t>
      </w:r>
      <w:r>
        <w:rPr>
          <w:rFonts w:eastAsiaTheme="minorEastAsia" w:hAnsiTheme="minorHAnsi" w:cstheme="minorBidi"/>
          <w:color w:val="000000"/>
          <w:spacing w:val="-4"/>
          <w:sz w:val="32"/>
          <w:szCs w:val="22"/>
          <w:lang w:val="en-US" w:eastAsia="en-US" w:bidi="ar-SA"/>
        </w:rPr>
        <w:t xml:space="preserve"> </w:t>
      </w:r>
      <w:r>
        <w:rPr>
          <w:rFonts w:ascii="FangSong" w:hAnsi="FangSong" w:eastAsiaTheme="minorEastAsia" w:cs="FangSong"/>
          <w:color w:val="000000"/>
          <w:spacing w:val="-18"/>
          <w:sz w:val="32"/>
          <w:szCs w:val="22"/>
          <w:lang w:val="en-US" w:eastAsia="en-US" w:bidi="ar-SA"/>
        </w:rPr>
        <w:t>模型培训</w:t>
      </w:r>
      <w:r>
        <w:rPr>
          <w:rFonts w:ascii="ITWMAB+TimesNewRomanPSMT" w:eastAsiaTheme="minorEastAsia" w:hAnsiTheme="minorHAnsi" w:cstheme="minorBidi"/>
          <w:color w:val="000000"/>
          <w:spacing w:val="-8"/>
          <w:sz w:val="32"/>
          <w:szCs w:val="22"/>
          <w:lang w:val="en-US" w:eastAsia="en-US" w:bidi="ar-SA"/>
        </w:rPr>
        <w:t>-</w:t>
      </w:r>
      <w:r>
        <w:rPr>
          <w:rFonts w:ascii="FangSong" w:hAnsi="FangSong" w:eastAsiaTheme="minorEastAsia" w:cs="FangSong"/>
          <w:color w:val="000000"/>
          <w:spacing w:val="-18"/>
          <w:sz w:val="32"/>
          <w:szCs w:val="22"/>
          <w:lang w:val="en-US" w:eastAsia="en-US" w:bidi="ar-SA"/>
        </w:rPr>
        <w:t>烟台</w:t>
      </w:r>
    </w:p>
    <w:p>
      <w:pPr>
        <w:framePr w:w="5663" w:x="2136" w:y="9158"/>
        <w:widowControl w:val="0"/>
        <w:autoSpaceDE w:val="0"/>
        <w:autoSpaceDN w:val="0"/>
        <w:spacing w:line="319" w:lineRule="exact"/>
        <w:rPr>
          <w:rFonts w:eastAsiaTheme="minorEastAsia" w:hAnsiTheme="minorHAnsi" w:cstheme="minorBidi"/>
          <w:color w:val="000000"/>
          <w:sz w:val="32"/>
          <w:szCs w:val="22"/>
          <w:lang w:val="en-US" w:eastAsia="en-US" w:bidi="ar-SA"/>
        </w:rPr>
      </w:pPr>
      <w:r>
        <w:rPr>
          <w:rFonts w:ascii="FangSong" w:hAnsi="FangSong" w:eastAsiaTheme="minorEastAsia" w:cs="FangSong"/>
          <w:color w:val="000000"/>
          <w:spacing w:val="-18"/>
          <w:sz w:val="32"/>
          <w:szCs w:val="22"/>
          <w:lang w:val="en-US" w:eastAsia="en-US" w:bidi="ar-SA"/>
        </w:rPr>
        <w:t>二：同位素水文原理、测定和应用培训</w:t>
      </w:r>
    </w:p>
    <w:p>
      <w:pPr>
        <w:framePr w:w="1361" w:x="1531" w:y="15661"/>
        <w:widowControl w:val="0"/>
        <w:autoSpaceDE w:val="0"/>
        <w:autoSpaceDN w:val="0"/>
        <w:spacing w:line="281" w:lineRule="exact"/>
        <w:rPr>
          <w:rFonts w:eastAsiaTheme="minorEastAsia" w:hAnsiTheme="minorHAnsi" w:cstheme="minorBidi"/>
          <w:color w:val="000000"/>
          <w:sz w:val="28"/>
          <w:szCs w:val="22"/>
          <w:lang w:val="en-US" w:eastAsia="en-US" w:bidi="ar-SA"/>
        </w:rPr>
      </w:pP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  <w:r>
        <w:rPr>
          <w:rFonts w:eastAsiaTheme="minorEastAsia" w:hAnsiTheme="minorHAnsi" w:cstheme="minorBid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SimSun" w:eastAsiaTheme="minorEastAsia" w:hAnsiTheme="minorHAnsi" w:cstheme="minorBidi"/>
          <w:color w:val="000000"/>
          <w:spacing w:val="2"/>
          <w:sz w:val="28"/>
          <w:szCs w:val="22"/>
          <w:lang w:val="en-US" w:eastAsia="en-US" w:bidi="ar-SA"/>
        </w:rPr>
        <w:t>10</w:t>
      </w:r>
      <w:r>
        <w:rPr>
          <w:rFonts w:eastAsiaTheme="minorEastAsia" w:hAnsiTheme="minorHAnsi" w:cstheme="minorBidi"/>
          <w:color w:val="000000"/>
          <w:spacing w:val="67"/>
          <w:sz w:val="28"/>
          <w:szCs w:val="22"/>
          <w:lang w:val="en-US" w:eastAsia="en-US" w:bidi="ar-SA"/>
        </w:rPr>
        <w:t xml:space="preserve"> </w:t>
      </w:r>
      <w:r>
        <w:rPr>
          <w:rFonts w:ascii="SimSun" w:hAnsi="SimSun" w:eastAsiaTheme="minorEastAsia" w:cs="SimSun"/>
          <w:color w:val="000000"/>
          <w:sz w:val="28"/>
          <w:szCs w:val="22"/>
          <w:lang w:val="en-US" w:eastAsia="en-US" w:bidi="ar-SA"/>
        </w:rPr>
        <w:t>—</w:t>
      </w:r>
    </w:p>
    <w:p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en-US" w:eastAsia="en-US" w:bidi="ar-SA"/>
        </w:rPr>
      </w:pPr>
      <w:r>
        <w:rPr>
          <w:noProof/>
        </w:rPr>
        <w:pict>
          <v:shape id="_x0000_s1026" type="#_x0000_t75" style="width:168.55pt;height:168.55pt;margin-top:280.35pt;margin-left:213.45pt;mso-position-horizontal-relative:page;mso-position-vertical-relative:page;position:absolute;z-index:-251656192">
            <v:imagedata r:id="rId6" o:title=""/>
          </v:shape>
        </w:pict>
      </w:r>
      <w:r>
        <w:rPr>
          <w:noProof/>
        </w:rPr>
        <w:pict>
          <v:shape id="_x0000_s1027" type="#_x0000_t75" style="width:168.55pt;height:168.55pt;margin-top:479.3pt;margin-left:213.45pt;mso-position-horizontal-relative:page;mso-position-vertical-relative:page;position:absolute;z-index:-251657216">
            <v:imagedata r:id="rId7" o:title=""/>
          </v:shape>
        </w:pict>
      </w:r>
    </w:p>
    <w:sectPr>
      <w:pgSz w:w="11900" w:h="16820"/>
      <w:pgMar w:top="0" w:right="0" w:bottom="0" w:left="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</w:font>
  <w:font w:name="Cambria Math">
    <w:panose1 w:val="02040503050406030204"/>
    <w:charset w:val="CC"/>
    <w:family w:val="roman"/>
    <w:pitch w:val="variable"/>
    <w:sig w:usb0="01010101" w:usb1="01010101" w:usb2="01010101" w:usb3="01010101" w:csb0="01010105" w:csb1="01010101"/>
  </w:font>
  <w:font w:name="SimHei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KQLOBD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FangSong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EFSWKF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</w:font>
  <w:font w:name="ITWMAB+TimesNewRomanPSMT">
    <w:panose1 w:val="02000500000000000000"/>
    <w:charset w:val="01"/>
    <w:family w:val="auto"/>
    <w:pitch w:val="variable"/>
    <w:sig w:usb0="01010101" w:usb1="01010101" w:usb2="01010101" w:usb3="01010101" w:csb0="01010101" w:csb1="01010101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pc-progress.com/en/Default.aspx?courses" TargetMode="Externa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